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DD" w:rsidRPr="00106ED6" w:rsidRDefault="00443662" w:rsidP="00B25BDD">
      <w:pPr>
        <w:pStyle w:val="Default"/>
        <w:rPr>
          <w:rFonts w:ascii="Arial" w:hAnsi="Arial" w:cs="Arial"/>
        </w:rPr>
      </w:pPr>
      <w:bookmarkStart w:id="0" w:name="_GoBack"/>
      <w:bookmarkEnd w:id="0"/>
      <w:r w:rsidRPr="00106ED6">
        <w:rPr>
          <w:rFonts w:ascii="Arial" w:hAnsi="Arial" w:cs="Arial"/>
          <w:noProof/>
          <w:lang w:eastAsia="hr-HR"/>
        </w:rPr>
        <w:drawing>
          <wp:inline distT="0" distB="0" distL="0" distR="0" wp14:anchorId="7FD20FD7" wp14:editId="38B69EA5">
            <wp:extent cx="2219325" cy="1228725"/>
            <wp:effectExtent l="0" t="0" r="9525" b="9525"/>
            <wp:docPr id="1" name="Picture 1" descr="C:\Users\dgjuras\Pictures\hu-h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juras\Pictures\hu-hr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62" w:rsidRPr="00106ED6" w:rsidRDefault="00443662" w:rsidP="00B25BDD">
      <w:pPr>
        <w:pStyle w:val="Default"/>
        <w:rPr>
          <w:rFonts w:ascii="Arial" w:hAnsi="Arial" w:cs="Arial"/>
        </w:rPr>
      </w:pPr>
    </w:p>
    <w:p w:rsidR="00B25BDD" w:rsidRPr="00106ED6" w:rsidRDefault="00B25BDD" w:rsidP="00B25BDD">
      <w:pPr>
        <w:pStyle w:val="Default"/>
        <w:rPr>
          <w:rFonts w:ascii="Arial" w:hAnsi="Arial" w:cs="Arial"/>
          <w:b/>
          <w:sz w:val="22"/>
          <w:szCs w:val="22"/>
        </w:rPr>
      </w:pPr>
      <w:r w:rsidRPr="00106ED6">
        <w:rPr>
          <w:rFonts w:ascii="Arial" w:hAnsi="Arial" w:cs="Arial"/>
          <w:b/>
          <w:sz w:val="22"/>
          <w:szCs w:val="22"/>
        </w:rPr>
        <w:t xml:space="preserve">PROGRAM PREKOGRANIČNE SURADNJE MAĐARSKA – HRVATSKA 2007. – 2013. </w:t>
      </w:r>
    </w:p>
    <w:p w:rsidR="003E3774" w:rsidRPr="00106ED6" w:rsidRDefault="003E3774" w:rsidP="00B25BDD">
      <w:pPr>
        <w:pStyle w:val="Default"/>
        <w:rPr>
          <w:rFonts w:ascii="Arial" w:hAnsi="Arial" w:cs="Arial"/>
          <w:b/>
          <w:sz w:val="22"/>
          <w:szCs w:val="22"/>
        </w:rPr>
      </w:pP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sz w:val="20"/>
          <w:szCs w:val="20"/>
        </w:rPr>
        <w:t xml:space="preserve">Mađarsko-hrvatska prekogranična suradnja započela je 2002. godine, kada su lokalni dionici duž granice pokrenuli stvaranje mađarsko-hrvatskog pilot fonda. Suradnja se razvijala kroz dostupne fondove i modele, preko Programa INTERREG, Programa za susjedstvo, Pristupa za susjedstvo do IPA prekograničnog programa Mađarska – Hrvatska 2007.- 2013. </w:t>
      </w:r>
    </w:p>
    <w:p w:rsidR="00B956D4" w:rsidRPr="00106ED6" w:rsidRDefault="00B956D4" w:rsidP="00106ED6">
      <w:pPr>
        <w:pStyle w:val="Default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106ED6">
        <w:rPr>
          <w:rFonts w:ascii="Arial" w:hAnsi="Arial" w:cs="Arial"/>
          <w:b/>
          <w:bCs/>
          <w:sz w:val="20"/>
          <w:szCs w:val="20"/>
          <w:u w:val="single"/>
        </w:rPr>
        <w:t xml:space="preserve">Područja prihvatljiva za financiranje </w:t>
      </w:r>
    </w:p>
    <w:p w:rsidR="00587ABC" w:rsidRPr="00106ED6" w:rsidRDefault="00587ABC" w:rsidP="00106ED6">
      <w:pPr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hr-HR"/>
        </w:rPr>
      </w:pPr>
      <w:r w:rsidRPr="00106ED6">
        <w:rPr>
          <w:rFonts w:ascii="Arial" w:eastAsia="Calibri" w:hAnsi="Arial" w:cs="Arial"/>
          <w:sz w:val="20"/>
          <w:szCs w:val="20"/>
          <w:lang w:eastAsia="hr-HR"/>
        </w:rPr>
        <w:t>Prihvatljiva područja za financiranje obuhvaćaju sljedeće hrvatske županije: Međimursku, Koprivničko-križevačku, Virovitičko-podravsku i Osječko-baranjsku. Pridružena područja koja mogu koristiti najviše 20% od ukupnog financiranja iz sredstava Unije su: Varaždinska, Bjelovarsko-bilogorska, Požeško-slavonska i Vukovarsko-srijemska županija.</w:t>
      </w:r>
    </w:p>
    <w:p w:rsidR="00587ABC" w:rsidRPr="00106ED6" w:rsidRDefault="00FE4063" w:rsidP="00106ED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sz w:val="20"/>
          <w:szCs w:val="20"/>
        </w:rPr>
        <w:t xml:space="preserve">Opći </w:t>
      </w:r>
      <w:r w:rsidR="00587ABC" w:rsidRPr="00106ED6">
        <w:rPr>
          <w:rFonts w:ascii="Arial" w:hAnsi="Arial" w:cs="Arial"/>
          <w:sz w:val="20"/>
          <w:szCs w:val="20"/>
        </w:rPr>
        <w:t xml:space="preserve">cilj Programa </w:t>
      </w:r>
      <w:r w:rsidR="00F332CA" w:rsidRPr="00106ED6">
        <w:rPr>
          <w:rFonts w:ascii="Arial" w:hAnsi="Arial" w:cs="Arial"/>
          <w:sz w:val="20"/>
          <w:szCs w:val="20"/>
        </w:rPr>
        <w:t>je poticanje uravnoteženog održivog</w:t>
      </w:r>
      <w:r w:rsidR="00587ABC" w:rsidRPr="00106ED6">
        <w:rPr>
          <w:rFonts w:ascii="Arial" w:hAnsi="Arial" w:cs="Arial"/>
          <w:sz w:val="20"/>
          <w:szCs w:val="20"/>
        </w:rPr>
        <w:t xml:space="preserve"> razvoj</w:t>
      </w:r>
      <w:r w:rsidR="00F332CA" w:rsidRPr="00106ED6">
        <w:rPr>
          <w:rFonts w:ascii="Arial" w:hAnsi="Arial" w:cs="Arial"/>
          <w:sz w:val="20"/>
          <w:szCs w:val="20"/>
        </w:rPr>
        <w:t>a</w:t>
      </w:r>
      <w:r w:rsidR="00587ABC" w:rsidRPr="00106ED6">
        <w:rPr>
          <w:rFonts w:ascii="Arial" w:hAnsi="Arial" w:cs="Arial"/>
          <w:sz w:val="20"/>
          <w:szCs w:val="20"/>
        </w:rPr>
        <w:t xml:space="preserve"> pograničnih područja Republike Hrvatske i Republike Mađarske kroz uspješno upravljanje prirodnom i kulturnom baštinom te intenzivne društveno-gospodarske interakcije.</w:t>
      </w:r>
    </w:p>
    <w:p w:rsidR="00B956D4" w:rsidRPr="00106ED6" w:rsidRDefault="00B956D4" w:rsidP="00106ED6">
      <w:pPr>
        <w:pStyle w:val="Default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b/>
          <w:bCs/>
          <w:sz w:val="20"/>
          <w:szCs w:val="20"/>
          <w:u w:val="single"/>
        </w:rPr>
        <w:t>Područja ulaganja (</w:t>
      </w:r>
      <w:r w:rsidR="00111614" w:rsidRPr="00106ED6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106ED6">
        <w:rPr>
          <w:rFonts w:ascii="Arial" w:hAnsi="Arial" w:cs="Arial"/>
          <w:b/>
          <w:bCs/>
          <w:sz w:val="20"/>
          <w:szCs w:val="20"/>
          <w:u w:val="single"/>
        </w:rPr>
        <w:t>rioriteti i mjere</w:t>
      </w:r>
      <w:r w:rsidRPr="00106ED6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sz w:val="20"/>
          <w:szCs w:val="20"/>
        </w:rPr>
        <w:t xml:space="preserve">Sredstva su dostupna u programski prihvatljivom području za projekte zaštite okoliša, projekte koji jačaju gospodarsku i socijalnu koheziju, kao i zajednička istraživanja, razvoj i inovacije te projekte promocije prekogranične mobilnosti tržišta rada. Značajni dio sredstava namijenjen je razvojnim projektima iz područja turizma, uključujući razvoj turističke infrastrukture, kao i aktivnosti s ciljem očuvanja zajedničke kulturne baštine. </w:t>
      </w: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sz w:val="20"/>
          <w:szCs w:val="20"/>
        </w:rPr>
        <w:t xml:space="preserve">Program financira projekte koji će biti izabrani temeljem kvalitete, a pripadaju barem jednom od sljedećih prioriteta i mjera programa: Održivi okoliš i turizam (mjere: Održiv i atraktivan okoliš; Održiv turizam na području rijeka Mure, Drave i Dunava) i Razvoj gospodarske suradnje i zajedničkih ljudskih kapaciteta (Gospodarska suradnja; Razvoj zajedničkih ljudskih kapaciteta). </w:t>
      </w:r>
    </w:p>
    <w:p w:rsidR="00B956D4" w:rsidRPr="00106ED6" w:rsidRDefault="00B956D4" w:rsidP="00106ED6">
      <w:pPr>
        <w:pStyle w:val="Default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D6">
        <w:rPr>
          <w:rFonts w:ascii="Arial" w:hAnsi="Arial" w:cs="Arial"/>
          <w:b/>
          <w:sz w:val="20"/>
          <w:szCs w:val="20"/>
          <w:u w:val="single"/>
        </w:rPr>
        <w:t xml:space="preserve">Tko mogu biti korisnici </w:t>
      </w:r>
    </w:p>
    <w:p w:rsidR="00B25BDD" w:rsidRPr="00106ED6" w:rsidRDefault="00B956D4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sz w:val="20"/>
          <w:szCs w:val="20"/>
        </w:rPr>
        <w:t>Program je namijenjen neprofitnim organizacijama i institucijama koje žele raditi na prekograničnom projektu s najmanje jednim prekograničnim partnerom: kao korisnici i podnositelji prijave mogu se javiti neprofitne pravne osobe, osnovane u skladu s javnim ili privatnim pravom koje dje</w:t>
      </w:r>
      <w:r w:rsidR="004539EC" w:rsidRPr="00106ED6">
        <w:rPr>
          <w:rFonts w:ascii="Arial" w:hAnsi="Arial" w:cs="Arial"/>
          <w:sz w:val="20"/>
          <w:szCs w:val="20"/>
        </w:rPr>
        <w:t>luju u  javnom i općem interesu (županije i županijske</w:t>
      </w:r>
      <w:r w:rsidR="00B25BDD" w:rsidRPr="00106ED6">
        <w:rPr>
          <w:rFonts w:ascii="Arial" w:hAnsi="Arial" w:cs="Arial"/>
          <w:sz w:val="20"/>
          <w:szCs w:val="20"/>
        </w:rPr>
        <w:t xml:space="preserve"> ustanov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>; jedinic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lokalne samouprave i </w:t>
      </w:r>
      <w:r w:rsidR="004539EC" w:rsidRPr="00106ED6">
        <w:rPr>
          <w:rFonts w:ascii="Arial" w:hAnsi="Arial" w:cs="Arial"/>
          <w:sz w:val="20"/>
          <w:szCs w:val="20"/>
        </w:rPr>
        <w:t>njihove</w:t>
      </w:r>
      <w:r w:rsidR="00B25BDD" w:rsidRPr="00106ED6">
        <w:rPr>
          <w:rFonts w:ascii="Arial" w:hAnsi="Arial" w:cs="Arial"/>
          <w:sz w:val="20"/>
          <w:szCs w:val="20"/>
        </w:rPr>
        <w:t xml:space="preserve"> instituc</w:t>
      </w:r>
      <w:r w:rsidR="004539EC" w:rsidRPr="00106ED6">
        <w:rPr>
          <w:rFonts w:ascii="Arial" w:hAnsi="Arial" w:cs="Arial"/>
          <w:sz w:val="20"/>
          <w:szCs w:val="20"/>
        </w:rPr>
        <w:t>ije; razvojne agencije</w:t>
      </w:r>
      <w:r w:rsidR="00B25BDD" w:rsidRPr="00106ED6">
        <w:rPr>
          <w:rFonts w:ascii="Arial" w:hAnsi="Arial" w:cs="Arial"/>
          <w:sz w:val="20"/>
          <w:szCs w:val="20"/>
        </w:rPr>
        <w:t>; nevladin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neprofitn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organizacij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>; ustanov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za zaštitu voda; ustanov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za zaštitu okoliša; </w:t>
      </w:r>
      <w:r w:rsidR="004539EC" w:rsidRPr="00106ED6">
        <w:rPr>
          <w:rFonts w:ascii="Arial" w:hAnsi="Arial" w:cs="Arial"/>
          <w:sz w:val="20"/>
          <w:szCs w:val="20"/>
        </w:rPr>
        <w:t>uprave</w:t>
      </w:r>
      <w:r w:rsidR="0071776C" w:rsidRPr="00106ED6">
        <w:rPr>
          <w:rFonts w:ascii="Arial" w:hAnsi="Arial" w:cs="Arial"/>
          <w:sz w:val="20"/>
          <w:szCs w:val="20"/>
        </w:rPr>
        <w:t xml:space="preserve"> nacionalnih</w:t>
      </w:r>
      <w:r w:rsidR="00B25BDD" w:rsidRPr="00106ED6">
        <w:rPr>
          <w:rFonts w:ascii="Arial" w:hAnsi="Arial" w:cs="Arial"/>
          <w:sz w:val="20"/>
          <w:szCs w:val="20"/>
        </w:rPr>
        <w:t xml:space="preserve"> parkov</w:t>
      </w:r>
      <w:r w:rsidR="0071776C" w:rsidRPr="00106ED6">
        <w:rPr>
          <w:rFonts w:ascii="Arial" w:hAnsi="Arial" w:cs="Arial"/>
          <w:sz w:val="20"/>
          <w:szCs w:val="20"/>
        </w:rPr>
        <w:t>a</w:t>
      </w:r>
      <w:r w:rsidR="004539EC" w:rsidRPr="00106ED6">
        <w:rPr>
          <w:rFonts w:ascii="Arial" w:hAnsi="Arial" w:cs="Arial"/>
          <w:sz w:val="20"/>
          <w:szCs w:val="20"/>
        </w:rPr>
        <w:t xml:space="preserve"> i zaštićena prirodna</w:t>
      </w:r>
      <w:r w:rsidR="00B25BDD" w:rsidRPr="00106ED6">
        <w:rPr>
          <w:rFonts w:ascii="Arial" w:hAnsi="Arial" w:cs="Arial"/>
          <w:sz w:val="20"/>
          <w:szCs w:val="20"/>
        </w:rPr>
        <w:t xml:space="preserve"> područj</w:t>
      </w:r>
      <w:r w:rsidR="004539EC" w:rsidRPr="00106ED6">
        <w:rPr>
          <w:rFonts w:ascii="Arial" w:hAnsi="Arial" w:cs="Arial"/>
          <w:sz w:val="20"/>
          <w:szCs w:val="20"/>
        </w:rPr>
        <w:t>a</w:t>
      </w:r>
      <w:r w:rsidR="00B25BDD" w:rsidRPr="00106ED6">
        <w:rPr>
          <w:rFonts w:ascii="Arial" w:hAnsi="Arial" w:cs="Arial"/>
          <w:sz w:val="20"/>
          <w:szCs w:val="20"/>
        </w:rPr>
        <w:t>; turističk</w:t>
      </w:r>
      <w:r w:rsidR="004539EC" w:rsidRPr="00106ED6">
        <w:rPr>
          <w:rFonts w:ascii="Arial" w:hAnsi="Arial" w:cs="Arial"/>
          <w:sz w:val="20"/>
          <w:szCs w:val="20"/>
        </w:rPr>
        <w:t xml:space="preserve">e </w:t>
      </w:r>
      <w:r w:rsidR="00B25BDD" w:rsidRPr="00106ED6">
        <w:rPr>
          <w:rFonts w:ascii="Arial" w:hAnsi="Arial" w:cs="Arial"/>
          <w:sz w:val="20"/>
          <w:szCs w:val="20"/>
        </w:rPr>
        <w:t>zajednic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>; sveučilišt</w:t>
      </w:r>
      <w:r w:rsidR="004539EC" w:rsidRPr="00106ED6">
        <w:rPr>
          <w:rFonts w:ascii="Arial" w:hAnsi="Arial" w:cs="Arial"/>
          <w:sz w:val="20"/>
          <w:szCs w:val="20"/>
        </w:rPr>
        <w:t>a</w:t>
      </w:r>
      <w:r w:rsidR="00B25BDD" w:rsidRPr="00106ED6">
        <w:rPr>
          <w:rFonts w:ascii="Arial" w:hAnsi="Arial" w:cs="Arial"/>
          <w:sz w:val="20"/>
          <w:szCs w:val="20"/>
        </w:rPr>
        <w:t>, veleučilišt</w:t>
      </w:r>
      <w:r w:rsidR="004539EC" w:rsidRPr="00106ED6">
        <w:rPr>
          <w:rFonts w:ascii="Arial" w:hAnsi="Arial" w:cs="Arial"/>
          <w:sz w:val="20"/>
          <w:szCs w:val="20"/>
        </w:rPr>
        <w:t>a</w:t>
      </w:r>
      <w:r w:rsidR="00B25BDD" w:rsidRPr="00106ED6">
        <w:rPr>
          <w:rFonts w:ascii="Arial" w:hAnsi="Arial" w:cs="Arial"/>
          <w:sz w:val="20"/>
          <w:szCs w:val="20"/>
        </w:rPr>
        <w:t xml:space="preserve"> i njihov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neprofitn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organizacij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>; obrazovn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organizacij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i učilišt</w:t>
      </w:r>
      <w:r w:rsidR="004539EC" w:rsidRPr="00106ED6">
        <w:rPr>
          <w:rFonts w:ascii="Arial" w:hAnsi="Arial" w:cs="Arial"/>
          <w:sz w:val="20"/>
          <w:szCs w:val="20"/>
        </w:rPr>
        <w:t>a</w:t>
      </w:r>
      <w:r w:rsidR="00B25BDD" w:rsidRPr="00106ED6">
        <w:rPr>
          <w:rFonts w:ascii="Arial" w:hAnsi="Arial" w:cs="Arial"/>
          <w:sz w:val="20"/>
          <w:szCs w:val="20"/>
        </w:rPr>
        <w:t xml:space="preserve"> i njihov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neprofitn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 xml:space="preserve"> organizacij</w:t>
      </w:r>
      <w:r w:rsidR="004539EC" w:rsidRPr="00106ED6">
        <w:rPr>
          <w:rFonts w:ascii="Arial" w:hAnsi="Arial" w:cs="Arial"/>
          <w:sz w:val="20"/>
          <w:szCs w:val="20"/>
        </w:rPr>
        <w:t>e</w:t>
      </w:r>
      <w:r w:rsidR="00B25BDD" w:rsidRPr="00106ED6">
        <w:rPr>
          <w:rFonts w:ascii="Arial" w:hAnsi="Arial" w:cs="Arial"/>
          <w:sz w:val="20"/>
          <w:szCs w:val="20"/>
        </w:rPr>
        <w:t>; zavodi za zapošljavanje, komor</w:t>
      </w:r>
      <w:r w:rsidR="004539EC" w:rsidRPr="00106ED6">
        <w:rPr>
          <w:rFonts w:ascii="Arial" w:hAnsi="Arial" w:cs="Arial"/>
          <w:sz w:val="20"/>
          <w:szCs w:val="20"/>
        </w:rPr>
        <w:t>e)</w:t>
      </w:r>
      <w:r w:rsidR="00B25BDD" w:rsidRPr="00106ED6">
        <w:rPr>
          <w:rFonts w:ascii="Arial" w:hAnsi="Arial" w:cs="Arial"/>
          <w:sz w:val="20"/>
          <w:szCs w:val="20"/>
        </w:rPr>
        <w:t xml:space="preserve">. </w:t>
      </w:r>
    </w:p>
    <w:p w:rsidR="00B956D4" w:rsidRPr="00106ED6" w:rsidRDefault="00B956D4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D6">
        <w:rPr>
          <w:rFonts w:ascii="Arial" w:hAnsi="Arial" w:cs="Arial"/>
          <w:b/>
          <w:sz w:val="20"/>
          <w:szCs w:val="20"/>
          <w:u w:val="single"/>
        </w:rPr>
        <w:t xml:space="preserve">Alokacija po programu i model sufinanciranja </w:t>
      </w:r>
    </w:p>
    <w:p w:rsidR="004539EC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sz w:val="20"/>
          <w:szCs w:val="20"/>
        </w:rPr>
        <w:t>Vrijednost Programa za razdoblje 200</w:t>
      </w:r>
      <w:r w:rsidR="00C32EAF" w:rsidRPr="00106ED6">
        <w:rPr>
          <w:rFonts w:ascii="Arial" w:hAnsi="Arial" w:cs="Arial"/>
          <w:sz w:val="20"/>
          <w:szCs w:val="20"/>
        </w:rPr>
        <w:t>7</w:t>
      </w:r>
      <w:r w:rsidRPr="00106ED6">
        <w:rPr>
          <w:rFonts w:ascii="Arial" w:hAnsi="Arial" w:cs="Arial"/>
          <w:sz w:val="20"/>
          <w:szCs w:val="20"/>
        </w:rPr>
        <w:t>.</w:t>
      </w:r>
      <w:r w:rsidR="008458AF" w:rsidRPr="00106ED6">
        <w:rPr>
          <w:rFonts w:ascii="Arial" w:hAnsi="Arial" w:cs="Arial"/>
          <w:sz w:val="20"/>
          <w:szCs w:val="20"/>
        </w:rPr>
        <w:t xml:space="preserve"> </w:t>
      </w:r>
      <w:r w:rsidRPr="00106ED6">
        <w:rPr>
          <w:rFonts w:ascii="Arial" w:hAnsi="Arial" w:cs="Arial"/>
          <w:sz w:val="20"/>
          <w:szCs w:val="20"/>
        </w:rPr>
        <w:t>-</w:t>
      </w:r>
      <w:r w:rsidR="008458AF" w:rsidRPr="00106ED6">
        <w:rPr>
          <w:rFonts w:ascii="Arial" w:hAnsi="Arial" w:cs="Arial"/>
          <w:sz w:val="20"/>
          <w:szCs w:val="20"/>
        </w:rPr>
        <w:t xml:space="preserve"> </w:t>
      </w:r>
      <w:r w:rsidRPr="00106ED6">
        <w:rPr>
          <w:rFonts w:ascii="Arial" w:hAnsi="Arial" w:cs="Arial"/>
          <w:sz w:val="20"/>
          <w:szCs w:val="20"/>
        </w:rPr>
        <w:t>201</w:t>
      </w:r>
      <w:r w:rsidR="006D3F31" w:rsidRPr="00106ED6">
        <w:rPr>
          <w:rFonts w:ascii="Arial" w:hAnsi="Arial" w:cs="Arial"/>
          <w:sz w:val="20"/>
          <w:szCs w:val="20"/>
        </w:rPr>
        <w:t>3</w:t>
      </w:r>
      <w:r w:rsidRPr="00106ED6">
        <w:rPr>
          <w:rFonts w:ascii="Arial" w:hAnsi="Arial" w:cs="Arial"/>
          <w:sz w:val="20"/>
          <w:szCs w:val="20"/>
        </w:rPr>
        <w:t xml:space="preserve">. </w:t>
      </w:r>
      <w:r w:rsidR="006D3F31" w:rsidRPr="00106ED6">
        <w:rPr>
          <w:rFonts w:ascii="Arial" w:hAnsi="Arial" w:cs="Arial"/>
          <w:sz w:val="20"/>
          <w:szCs w:val="20"/>
        </w:rPr>
        <w:t>godine iznosi 52,4 milijuna eura sredstava Europske unije.</w:t>
      </w:r>
      <w:r w:rsidRPr="00106ED6">
        <w:rPr>
          <w:rFonts w:ascii="Arial" w:hAnsi="Arial" w:cs="Arial"/>
          <w:sz w:val="20"/>
          <w:szCs w:val="20"/>
        </w:rPr>
        <w:t xml:space="preserve"> Kao i u svim ostalim programima prekogranične suradnje u kojima sudjeluje Republika Hrvatska, projekti se financiraju do 85% bespovratnim EU (IPA) sredstvima, dok sufinanciranje korisnika (tzv. nacionalno sufinanciranje) iznosi najmanje 15%. Neprofitne organizacije i udruge koje kao  pravne osobe  nisu izravni korisnici sredstava </w:t>
      </w:r>
      <w:r w:rsidR="00111614" w:rsidRPr="00106ED6">
        <w:rPr>
          <w:rFonts w:ascii="Arial" w:hAnsi="Arial" w:cs="Arial"/>
          <w:sz w:val="20"/>
          <w:szCs w:val="20"/>
        </w:rPr>
        <w:t xml:space="preserve">državnog proračuna RH imaju pravo na nacionalno sufinanciranje </w:t>
      </w:r>
      <w:r w:rsidR="00111614" w:rsidRPr="00106ED6">
        <w:rPr>
          <w:rFonts w:ascii="Arial" w:hAnsi="Arial" w:cs="Arial"/>
          <w:sz w:val="20"/>
          <w:szCs w:val="20"/>
        </w:rPr>
        <w:lastRenderedPageBreak/>
        <w:t xml:space="preserve">od strane Ministarstva regionalnoga razvoja i fondova EU. </w:t>
      </w:r>
      <w:r w:rsidR="004539EC" w:rsidRPr="00106ED6">
        <w:rPr>
          <w:rFonts w:ascii="Arial" w:hAnsi="Arial" w:cs="Arial"/>
          <w:sz w:val="20"/>
          <w:szCs w:val="20"/>
        </w:rPr>
        <w:t>Sufinanciranje od strane EU kreće se od 0,01 do 3 milijuna eura  po projektu, ovisno o prioritetu i mjeri.</w:t>
      </w:r>
    </w:p>
    <w:p w:rsidR="004539EC" w:rsidRPr="00106ED6" w:rsidRDefault="004539EC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:rsidR="00111614" w:rsidRPr="00106ED6" w:rsidRDefault="00111614" w:rsidP="00106ED6">
      <w:pPr>
        <w:pStyle w:val="Default"/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D6">
        <w:rPr>
          <w:rFonts w:ascii="Arial" w:hAnsi="Arial" w:cs="Arial"/>
          <w:b/>
          <w:sz w:val="20"/>
          <w:szCs w:val="20"/>
          <w:u w:val="single"/>
        </w:rPr>
        <w:t xml:space="preserve">Sustav provedbe </w:t>
      </w:r>
    </w:p>
    <w:p w:rsidR="00111614" w:rsidRPr="00106ED6" w:rsidRDefault="00111614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sz w:val="20"/>
          <w:szCs w:val="20"/>
        </w:rPr>
        <w:t>Sustav provedbe je „podijeljeno upravljanje“, što znači da hrvatski projektni partneri mogu koristiti ukupnu alokaciju Programa bez ograničenja. Ulogu Upravljačkog tijela  u Programu  preuzeo je Ured premijera  u Budimpešti, Mađarska. Tijelo odgovorno za upravljanje Programom na nacionalnoj razini u Republici Hrvatskoj je Ministarstvo regionalnoga razvoja i fondova Europske unije.</w:t>
      </w:r>
    </w:p>
    <w:p w:rsidR="00B963A1" w:rsidRPr="00106ED6" w:rsidRDefault="00B963A1" w:rsidP="00106ED6">
      <w:pPr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hr-HR"/>
        </w:rPr>
      </w:pPr>
      <w:r w:rsidRPr="00106ED6">
        <w:rPr>
          <w:rFonts w:ascii="Arial" w:eastAsia="Calibri" w:hAnsi="Arial" w:cs="Arial"/>
          <w:sz w:val="20"/>
          <w:szCs w:val="20"/>
          <w:lang w:eastAsia="hr-HR"/>
        </w:rPr>
        <w:t>Ministarstvo regionalnoga razvoja i fondova Europske unije kao Nacionalno tijelo pruža podršku Upravljačkom tijelu u koordinaciji programskih aktivnosti u Republici Hrvatskoj. Zajednički odbor za praćenje (</w:t>
      </w:r>
      <w:r w:rsidRPr="00106ED6">
        <w:rPr>
          <w:rFonts w:ascii="Arial" w:eastAsia="Calibri" w:hAnsi="Arial" w:cs="Arial"/>
          <w:i/>
          <w:sz w:val="20"/>
          <w:szCs w:val="20"/>
          <w:lang w:eastAsia="hr-HR"/>
        </w:rPr>
        <w:t>engl. Joint Monitoring Committee - JMC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>) koji se sastoji od predstavnika obiju država s lokalne/regionalne i središnje razine, nadzire provedbu Programa i tijelo je koje odlučuje o odabiru proje</w:t>
      </w:r>
      <w:r w:rsidR="007B23C4" w:rsidRPr="00106ED6">
        <w:rPr>
          <w:rFonts w:ascii="Arial" w:eastAsia="Calibri" w:hAnsi="Arial" w:cs="Arial"/>
          <w:sz w:val="20"/>
          <w:szCs w:val="20"/>
          <w:lang w:eastAsia="hr-HR"/>
        </w:rPr>
        <w:t xml:space="preserve">kata unutar pojedinog poziva na 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>dostavu projektnih</w:t>
      </w:r>
      <w:r w:rsidRPr="00106ED6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>prijedloga.</w:t>
      </w:r>
      <w:r w:rsidR="007B23C4" w:rsidRPr="00106ED6">
        <w:rPr>
          <w:rFonts w:ascii="Arial" w:eastAsia="Calibri" w:hAnsi="Arial" w:cs="Arial"/>
          <w:sz w:val="20"/>
          <w:szCs w:val="20"/>
          <w:lang w:eastAsia="hr-HR"/>
        </w:rPr>
        <w:t xml:space="preserve"> 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 xml:space="preserve">Podršku potencijalnim prijaviteljima projekata u Republici Hrvatskoj pruža osoba zaposlena kao Informacijska točka sa sjedištem u Osijeku. </w:t>
      </w:r>
    </w:p>
    <w:p w:rsidR="00707128" w:rsidRPr="00106ED6" w:rsidRDefault="00707128" w:rsidP="00106ED6">
      <w:pPr>
        <w:pStyle w:val="Default"/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106ED6">
        <w:rPr>
          <w:rFonts w:ascii="Arial" w:hAnsi="Arial" w:cs="Arial"/>
          <w:b/>
          <w:bCs/>
          <w:sz w:val="20"/>
          <w:szCs w:val="20"/>
          <w:u w:val="single"/>
        </w:rPr>
        <w:t xml:space="preserve">Natječaji </w:t>
      </w:r>
    </w:p>
    <w:p w:rsidR="004F1967" w:rsidRPr="00106ED6" w:rsidRDefault="004F1967" w:rsidP="00106ED6">
      <w:pPr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hr-HR"/>
        </w:rPr>
      </w:pPr>
      <w:r w:rsidRPr="00106ED6">
        <w:rPr>
          <w:rFonts w:ascii="Arial" w:eastAsia="Calibri" w:hAnsi="Arial" w:cs="Arial"/>
          <w:sz w:val="20"/>
          <w:szCs w:val="20"/>
          <w:lang w:eastAsia="hr-HR"/>
        </w:rPr>
        <w:t xml:space="preserve">Prvi poziv za dostavu projektnih prijedloga bio je otvoren od 26. ožujka do 24. lipnja 2009. godine. Ukupno je bilo raspoloživo </w:t>
      </w:r>
      <w:r w:rsidR="00AC3406">
        <w:rPr>
          <w:rFonts w:ascii="Arial" w:eastAsia="Calibri" w:hAnsi="Arial" w:cs="Arial"/>
          <w:sz w:val="20"/>
          <w:szCs w:val="20"/>
          <w:lang w:eastAsia="hr-HR"/>
        </w:rPr>
        <w:t>12,26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 xml:space="preserve"> </w:t>
      </w:r>
      <w:r w:rsidRPr="00106ED6">
        <w:rPr>
          <w:rFonts w:ascii="Arial" w:eastAsia="Calibri" w:hAnsi="Arial" w:cs="Arial"/>
          <w:sz w:val="20"/>
          <w:szCs w:val="20"/>
        </w:rPr>
        <w:t>milijuna eura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 xml:space="preserve">. Od pristiglih 67 prijava, za financiranje su odabrana 42 projekta s ukupno 74 hrvatska projektna partnera. Odobreni projekti ugovoreni su u drugom tromjesečju 2010. godine, a ukupna ugovorena vrijednost koja se odnosi na hrvatske partnere iznosi 7,18 </w:t>
      </w:r>
      <w:r w:rsidRPr="00106ED6">
        <w:rPr>
          <w:rFonts w:ascii="Arial" w:eastAsia="Calibri" w:hAnsi="Arial" w:cs="Arial"/>
          <w:sz w:val="20"/>
          <w:szCs w:val="20"/>
        </w:rPr>
        <w:t xml:space="preserve"> milijuna eura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>.</w:t>
      </w:r>
    </w:p>
    <w:p w:rsidR="004F1967" w:rsidRPr="00106ED6" w:rsidRDefault="004F1967" w:rsidP="00106ED6">
      <w:pPr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hr-HR"/>
        </w:rPr>
      </w:pPr>
    </w:p>
    <w:p w:rsidR="004F1967" w:rsidRPr="00106ED6" w:rsidRDefault="004F1967" w:rsidP="00106ED6">
      <w:pPr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hr-HR"/>
        </w:rPr>
      </w:pPr>
      <w:r w:rsidRPr="00106ED6">
        <w:rPr>
          <w:rFonts w:ascii="Arial" w:eastAsia="Calibri" w:hAnsi="Arial" w:cs="Arial"/>
          <w:sz w:val="20"/>
          <w:szCs w:val="20"/>
          <w:lang w:eastAsia="hr-HR"/>
        </w:rPr>
        <w:t>Drugi poziv za dostavu projektnih prijedloga bio je otvoren od 10. lipnja do 15. rujna 2010. godine. Ukupno je bilo raspoloživo 1</w:t>
      </w:r>
      <w:r w:rsidR="00FD3C34">
        <w:rPr>
          <w:rFonts w:ascii="Arial" w:eastAsia="Calibri" w:hAnsi="Arial" w:cs="Arial"/>
          <w:sz w:val="20"/>
          <w:szCs w:val="20"/>
          <w:lang w:eastAsia="hr-HR"/>
        </w:rPr>
        <w:t>3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>,</w:t>
      </w:r>
      <w:r w:rsidR="00FD3C34">
        <w:rPr>
          <w:rFonts w:ascii="Arial" w:eastAsia="Calibri" w:hAnsi="Arial" w:cs="Arial"/>
          <w:sz w:val="20"/>
          <w:szCs w:val="20"/>
          <w:lang w:eastAsia="hr-HR"/>
        </w:rPr>
        <w:t>96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 xml:space="preserve"> </w:t>
      </w:r>
      <w:r w:rsidRPr="00106ED6">
        <w:rPr>
          <w:rFonts w:ascii="Arial" w:eastAsia="Calibri" w:hAnsi="Arial" w:cs="Arial"/>
          <w:sz w:val="20"/>
          <w:szCs w:val="20"/>
        </w:rPr>
        <w:t>milijuna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 xml:space="preserve"> eura. Od pristigla 94 projektna prijedloga, za financiranje je odobreno 60 projekata, s ukupno 84 hrvatska partnera. Odobreni projekti ugovoreni su u drugoj polovici 2011. godine, a ukupna ugovorena vrijednost projekata koja se odnosi na hrvatske partnere iznosi 7,81 </w:t>
      </w:r>
      <w:r w:rsidRPr="00106ED6">
        <w:rPr>
          <w:rFonts w:ascii="Arial" w:eastAsia="Calibri" w:hAnsi="Arial" w:cs="Arial"/>
          <w:sz w:val="20"/>
          <w:szCs w:val="20"/>
        </w:rPr>
        <w:t>milijuna eura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>.</w:t>
      </w:r>
    </w:p>
    <w:p w:rsidR="004F1967" w:rsidRPr="00106ED6" w:rsidRDefault="004F1967" w:rsidP="00106ED6">
      <w:pPr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hr-HR"/>
        </w:rPr>
      </w:pPr>
    </w:p>
    <w:p w:rsidR="004F1967" w:rsidRPr="00106ED6" w:rsidRDefault="004F1967" w:rsidP="00106ED6">
      <w:pPr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hr-HR"/>
        </w:rPr>
      </w:pPr>
      <w:r w:rsidRPr="00106ED6">
        <w:rPr>
          <w:rFonts w:ascii="Arial" w:eastAsia="Calibri" w:hAnsi="Arial" w:cs="Arial"/>
          <w:sz w:val="20"/>
          <w:szCs w:val="20"/>
          <w:lang w:eastAsia="hr-HR"/>
        </w:rPr>
        <w:t>Treći poziv za dostavu projektnih prijedloga bio je otvoren od 22. studenog 2011. do 12. ožujka 2012. godine. Ukupno je bilo raspoloživo 2</w:t>
      </w:r>
      <w:r w:rsidR="0050336D">
        <w:rPr>
          <w:rFonts w:ascii="Arial" w:eastAsia="Calibri" w:hAnsi="Arial" w:cs="Arial"/>
          <w:sz w:val="20"/>
          <w:szCs w:val="20"/>
          <w:lang w:eastAsia="hr-HR"/>
        </w:rPr>
        <w:t>6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 xml:space="preserve">,5 </w:t>
      </w:r>
      <w:r w:rsidRPr="00106ED6">
        <w:rPr>
          <w:rFonts w:ascii="Arial" w:eastAsia="Calibri" w:hAnsi="Arial" w:cs="Arial"/>
          <w:sz w:val="20"/>
          <w:szCs w:val="20"/>
        </w:rPr>
        <w:t>milijuna eura</w:t>
      </w:r>
      <w:r w:rsidRPr="00106ED6">
        <w:rPr>
          <w:rFonts w:ascii="Arial" w:eastAsia="Calibri" w:hAnsi="Arial" w:cs="Arial"/>
          <w:sz w:val="20"/>
          <w:szCs w:val="20"/>
          <w:lang w:eastAsia="hr-HR"/>
        </w:rPr>
        <w:t>. Od pristigla 154 projektna prijedloga za financiranje je odobreno 39 projekata s ukupno 79 hrvatskih projektnih partnera. Odobreni projekti su ugovoreni u prvoj polovici 2013. godine, a ukupna ugovorena vrijednost koja se odnosi na hrvatske partnere iznosi 10,77 milijuna eura.</w:t>
      </w:r>
    </w:p>
    <w:p w:rsidR="004F1967" w:rsidRPr="00106ED6" w:rsidRDefault="004F1967" w:rsidP="00106ED6">
      <w:pPr>
        <w:spacing w:before="12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hr-HR"/>
        </w:rPr>
      </w:pPr>
    </w:p>
    <w:p w:rsidR="004F1967" w:rsidRPr="00106ED6" w:rsidRDefault="004F1967" w:rsidP="00106ED6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06ED6">
        <w:rPr>
          <w:rFonts w:ascii="Arial" w:eastAsia="Calibri" w:hAnsi="Arial" w:cs="Arial"/>
          <w:sz w:val="20"/>
          <w:szCs w:val="20"/>
          <w:lang w:eastAsia="hr-HR"/>
        </w:rPr>
        <w:t>Odabir preostalih projekata stavljenih na rezervnu listu</w:t>
      </w:r>
      <w:r w:rsidRPr="00106ED6">
        <w:rPr>
          <w:rFonts w:ascii="Arial" w:eastAsia="Times New Roman" w:hAnsi="Arial" w:cs="Arial"/>
          <w:sz w:val="20"/>
          <w:szCs w:val="20"/>
          <w:lang w:eastAsia="hr-HR"/>
        </w:rPr>
        <w:t xml:space="preserve"> prema bodovima koje su dobili tijekom kvalitativne procjene, rezultirao je dodjelom sredstava za 2</w:t>
      </w:r>
      <w:r w:rsidR="0025090C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106ED6">
        <w:rPr>
          <w:rFonts w:ascii="Arial" w:eastAsia="Times New Roman" w:hAnsi="Arial" w:cs="Arial"/>
          <w:sz w:val="20"/>
          <w:szCs w:val="20"/>
          <w:lang w:eastAsia="hr-HR"/>
        </w:rPr>
        <w:t xml:space="preserve"> nov</w:t>
      </w:r>
      <w:r w:rsidR="0025090C">
        <w:rPr>
          <w:rFonts w:ascii="Arial" w:eastAsia="Times New Roman" w:hAnsi="Arial" w:cs="Arial"/>
          <w:sz w:val="20"/>
          <w:szCs w:val="20"/>
          <w:lang w:eastAsia="hr-HR"/>
        </w:rPr>
        <w:t>ih</w:t>
      </w:r>
      <w:r w:rsidRPr="00106ED6">
        <w:rPr>
          <w:rFonts w:ascii="Arial" w:eastAsia="Times New Roman" w:hAnsi="Arial" w:cs="Arial"/>
          <w:sz w:val="20"/>
          <w:szCs w:val="20"/>
          <w:lang w:eastAsia="hr-HR"/>
        </w:rPr>
        <w:t xml:space="preserve"> projek</w:t>
      </w:r>
      <w:r w:rsidR="0025090C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106ED6">
        <w:rPr>
          <w:rFonts w:ascii="Arial" w:eastAsia="Times New Roman" w:hAnsi="Arial" w:cs="Arial"/>
          <w:sz w:val="20"/>
          <w:szCs w:val="20"/>
          <w:lang w:eastAsia="hr-HR"/>
        </w:rPr>
        <w:t xml:space="preserve">ta koji će se financirati dodatnim sredstvima koja su Programu dodijeljena nakon pristupanja Republike Hrvatske Europskoj uniji te iz povrata dodijeljenih, a neiskorištenih sredstava. </w:t>
      </w: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b/>
          <w:bCs/>
          <w:sz w:val="20"/>
          <w:szCs w:val="20"/>
        </w:rPr>
        <w:t xml:space="preserve">Kontakti: </w:t>
      </w:r>
    </w:p>
    <w:p w:rsidR="000F1BD9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06ED6">
        <w:rPr>
          <w:rFonts w:ascii="Arial" w:hAnsi="Arial" w:cs="Arial"/>
          <w:bCs/>
          <w:sz w:val="20"/>
          <w:szCs w:val="20"/>
        </w:rPr>
        <w:t xml:space="preserve">Dragana Otašević </w:t>
      </w:r>
    </w:p>
    <w:p w:rsidR="00B25BDD" w:rsidRPr="00106ED6" w:rsidRDefault="008151C8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bCs/>
          <w:sz w:val="20"/>
          <w:szCs w:val="20"/>
        </w:rPr>
        <w:t>e</w:t>
      </w:r>
      <w:r w:rsidR="00B25BDD" w:rsidRPr="00106ED6">
        <w:rPr>
          <w:rFonts w:ascii="Arial" w:hAnsi="Arial" w:cs="Arial"/>
          <w:bCs/>
          <w:sz w:val="20"/>
          <w:szCs w:val="20"/>
        </w:rPr>
        <w:t xml:space="preserve">-mail: dragana.otasevic@mrrfeu.hr </w:t>
      </w:r>
    </w:p>
    <w:p w:rsidR="00443662" w:rsidRPr="00106ED6" w:rsidRDefault="00443662" w:rsidP="00106ED6">
      <w:pPr>
        <w:pStyle w:val="Default"/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bCs/>
          <w:sz w:val="20"/>
          <w:szCs w:val="20"/>
        </w:rPr>
        <w:t>Antonija Bedeniković (</w:t>
      </w:r>
      <w:r w:rsidR="00DB1E63" w:rsidRPr="00106ED6">
        <w:rPr>
          <w:rFonts w:ascii="Arial" w:hAnsi="Arial" w:cs="Arial"/>
          <w:bCs/>
          <w:sz w:val="20"/>
          <w:szCs w:val="20"/>
        </w:rPr>
        <w:t xml:space="preserve">Informacijska </w:t>
      </w:r>
      <w:r w:rsidRPr="00106ED6">
        <w:rPr>
          <w:rFonts w:ascii="Arial" w:hAnsi="Arial" w:cs="Arial"/>
          <w:bCs/>
          <w:sz w:val="20"/>
          <w:szCs w:val="20"/>
        </w:rPr>
        <w:t xml:space="preserve">točka, Osijek) </w:t>
      </w:r>
    </w:p>
    <w:p w:rsidR="00B25BDD" w:rsidRPr="00106ED6" w:rsidRDefault="00DB1E63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106ED6">
        <w:rPr>
          <w:rFonts w:ascii="Arial" w:hAnsi="Arial" w:cs="Arial"/>
          <w:bCs/>
          <w:sz w:val="20"/>
          <w:szCs w:val="20"/>
        </w:rPr>
        <w:t>e</w:t>
      </w:r>
      <w:r w:rsidR="00B25BDD" w:rsidRPr="00106ED6">
        <w:rPr>
          <w:rFonts w:ascii="Arial" w:hAnsi="Arial" w:cs="Arial"/>
          <w:bCs/>
          <w:sz w:val="20"/>
          <w:szCs w:val="20"/>
        </w:rPr>
        <w:t xml:space="preserve">-mail: infopoint@hu-hr-jts.com </w:t>
      </w:r>
    </w:p>
    <w:p w:rsidR="00B25BDD" w:rsidRPr="00106ED6" w:rsidRDefault="003E1F3F" w:rsidP="00106ED6">
      <w:pPr>
        <w:pStyle w:val="Default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06ED6">
        <w:rPr>
          <w:rFonts w:ascii="Arial" w:hAnsi="Arial" w:cs="Arial"/>
          <w:bCs/>
          <w:sz w:val="20"/>
          <w:szCs w:val="20"/>
        </w:rPr>
        <w:t>t</w:t>
      </w:r>
      <w:r w:rsidR="00B25BDD" w:rsidRPr="00106ED6">
        <w:rPr>
          <w:rFonts w:ascii="Arial" w:hAnsi="Arial" w:cs="Arial"/>
          <w:bCs/>
          <w:sz w:val="20"/>
          <w:szCs w:val="20"/>
        </w:rPr>
        <w:t xml:space="preserve">el: +385 (0)31 221 848 </w:t>
      </w:r>
    </w:p>
    <w:p w:rsidR="00443662" w:rsidRPr="00106ED6" w:rsidRDefault="00443662" w:rsidP="00106ED6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:rsidR="00B25BDD" w:rsidRPr="00106ED6" w:rsidRDefault="00B25BDD" w:rsidP="00106ED6">
      <w:pPr>
        <w:pStyle w:val="Default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06ED6">
        <w:rPr>
          <w:rFonts w:ascii="Arial" w:hAnsi="Arial" w:cs="Arial"/>
          <w:b/>
          <w:sz w:val="20"/>
          <w:szCs w:val="20"/>
        </w:rPr>
        <w:t xml:space="preserve">Link na Operativni program: </w:t>
      </w:r>
    </w:p>
    <w:p w:rsidR="00443662" w:rsidRPr="00106ED6" w:rsidRDefault="00687855" w:rsidP="00106ED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="00443662" w:rsidRPr="00106ED6">
          <w:rPr>
            <w:rStyle w:val="Hyperlink"/>
            <w:rFonts w:ascii="Arial" w:hAnsi="Arial" w:cs="Arial"/>
            <w:sz w:val="20"/>
            <w:szCs w:val="20"/>
          </w:rPr>
          <w:t>http://www.mrrfeu.hr/UserDocsImages/EU%20fondovi/OP_Madarska_Hrvatska1%2016%2002%202012.pdf</w:t>
        </w:r>
      </w:hyperlink>
    </w:p>
    <w:sectPr w:rsidR="00443662" w:rsidRPr="0010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D"/>
    <w:rsid w:val="000F1BD9"/>
    <w:rsid w:val="00106ED6"/>
    <w:rsid w:val="00111614"/>
    <w:rsid w:val="0025090C"/>
    <w:rsid w:val="002A64B2"/>
    <w:rsid w:val="003628B5"/>
    <w:rsid w:val="003E1F3F"/>
    <w:rsid w:val="003E3774"/>
    <w:rsid w:val="003F7996"/>
    <w:rsid w:val="00443662"/>
    <w:rsid w:val="004539EC"/>
    <w:rsid w:val="004934D2"/>
    <w:rsid w:val="004C3BFB"/>
    <w:rsid w:val="004F1967"/>
    <w:rsid w:val="0050336D"/>
    <w:rsid w:val="005572E1"/>
    <w:rsid w:val="00587ABC"/>
    <w:rsid w:val="00687855"/>
    <w:rsid w:val="006D3F31"/>
    <w:rsid w:val="00707128"/>
    <w:rsid w:val="0071776C"/>
    <w:rsid w:val="007B23C4"/>
    <w:rsid w:val="008151C8"/>
    <w:rsid w:val="008458AF"/>
    <w:rsid w:val="00851785"/>
    <w:rsid w:val="008B54E1"/>
    <w:rsid w:val="00AC3406"/>
    <w:rsid w:val="00B25BDD"/>
    <w:rsid w:val="00B956D4"/>
    <w:rsid w:val="00B963A1"/>
    <w:rsid w:val="00C32EAF"/>
    <w:rsid w:val="00DB1E63"/>
    <w:rsid w:val="00E07B4E"/>
    <w:rsid w:val="00F20FF1"/>
    <w:rsid w:val="00F332CA"/>
    <w:rsid w:val="00FD3C34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9238-213B-41BE-AA0C-31B6329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rfeu.hr/UserDocsImages/EU%20fondovi/OP_Madarska_Hrvatska1%2016%2002%20201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MRRŠVG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Otašević</dc:creator>
  <cp:lastModifiedBy>Mislav Kovač</cp:lastModifiedBy>
  <cp:revision>8</cp:revision>
  <dcterms:created xsi:type="dcterms:W3CDTF">2015-07-02T14:04:00Z</dcterms:created>
  <dcterms:modified xsi:type="dcterms:W3CDTF">2015-07-06T10:24:00Z</dcterms:modified>
</cp:coreProperties>
</file>